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600" w:rsidRPr="00A87508" w:rsidRDefault="005D4600" w:rsidP="00A87508">
      <w:pPr>
        <w:pStyle w:val="Style2"/>
        <w:spacing w:after="0"/>
        <w:rPr>
          <w:sz w:val="28"/>
          <w:szCs w:val="28"/>
        </w:rPr>
      </w:pPr>
      <w:r w:rsidRPr="00A87508">
        <w:rPr>
          <w:sz w:val="28"/>
          <w:szCs w:val="28"/>
        </w:rPr>
        <w:t>Bordereau de versement</w:t>
      </w:r>
    </w:p>
    <w:p w:rsidR="00434826" w:rsidRPr="00A87508" w:rsidRDefault="005D4600" w:rsidP="00A87508">
      <w:pPr>
        <w:pStyle w:val="Style2"/>
        <w:spacing w:after="0"/>
        <w:rPr>
          <w:sz w:val="28"/>
          <w:szCs w:val="28"/>
        </w:rPr>
      </w:pPr>
      <w:r w:rsidRPr="00A87508">
        <w:rPr>
          <w:sz w:val="28"/>
          <w:szCs w:val="28"/>
        </w:rPr>
        <w:t>Solde de la taxe d’apprentissage 202</w:t>
      </w:r>
      <w:r w:rsidR="00B75BB5">
        <w:rPr>
          <w:sz w:val="28"/>
          <w:szCs w:val="28"/>
        </w:rPr>
        <w:t>5</w:t>
      </w:r>
    </w:p>
    <w:p w:rsidR="005D4600" w:rsidRPr="00392A2C" w:rsidRDefault="008523B2" w:rsidP="00427019">
      <w:pPr>
        <w:spacing w:before="120" w:after="120"/>
        <w:ind w:right="-142"/>
        <w:jc w:val="center"/>
        <w:rPr>
          <w:rStyle w:val="lev"/>
          <w:rFonts w:asciiTheme="majorHAnsi" w:hAnsiTheme="majorHAnsi" w:cstheme="majorHAnsi"/>
          <w:b w:val="0"/>
          <w:sz w:val="32"/>
          <w:szCs w:val="32"/>
        </w:rPr>
      </w:pPr>
      <w:r w:rsidRPr="00392A2C">
        <w:rPr>
          <w:rStyle w:val="lev"/>
          <w:rFonts w:asciiTheme="majorHAnsi" w:hAnsiTheme="majorHAnsi" w:cstheme="majorHAnsi"/>
          <w:b w:val="0"/>
          <w:sz w:val="32"/>
          <w:szCs w:val="32"/>
        </w:rPr>
        <w:t xml:space="preserve">Bénéficiaire : </w:t>
      </w:r>
      <w:r w:rsidR="005D4600" w:rsidRPr="00392A2C">
        <w:rPr>
          <w:rStyle w:val="lev"/>
          <w:rFonts w:asciiTheme="minorHAnsi" w:hAnsiTheme="minorHAnsi" w:cstheme="minorHAnsi"/>
          <w:sz w:val="32"/>
          <w:szCs w:val="32"/>
        </w:rPr>
        <w:t>ENSIC</w:t>
      </w:r>
      <w:r w:rsidR="0053537B" w:rsidRPr="00392A2C">
        <w:rPr>
          <w:rStyle w:val="lev"/>
          <w:rFonts w:asciiTheme="majorHAnsi" w:hAnsiTheme="majorHAnsi" w:cstheme="majorHAnsi"/>
          <w:sz w:val="32"/>
          <w:szCs w:val="32"/>
        </w:rPr>
        <w:t xml:space="preserve"> - </w:t>
      </w:r>
      <w:r w:rsidR="005D4600" w:rsidRPr="00392A2C">
        <w:rPr>
          <w:rStyle w:val="lev"/>
          <w:rFonts w:asciiTheme="majorHAnsi" w:hAnsiTheme="majorHAnsi" w:cstheme="majorHAnsi"/>
          <w:b w:val="0"/>
          <w:sz w:val="32"/>
          <w:szCs w:val="32"/>
        </w:rPr>
        <w:t>Code UAI</w:t>
      </w:r>
      <w:r w:rsidR="0053537B" w:rsidRPr="00392A2C">
        <w:rPr>
          <w:rStyle w:val="lev"/>
          <w:rFonts w:asciiTheme="majorHAnsi" w:hAnsiTheme="majorHAnsi" w:cstheme="majorHAnsi"/>
          <w:b w:val="0"/>
          <w:sz w:val="32"/>
          <w:szCs w:val="32"/>
        </w:rPr>
        <w:t xml:space="preserve"> : </w:t>
      </w:r>
      <w:r w:rsidR="005D4600" w:rsidRPr="00392A2C">
        <w:rPr>
          <w:rStyle w:val="lev"/>
          <w:rFonts w:asciiTheme="minorHAnsi" w:hAnsiTheme="minorHAnsi" w:cstheme="minorHAnsi"/>
          <w:spacing w:val="40"/>
          <w:sz w:val="32"/>
          <w:szCs w:val="32"/>
        </w:rPr>
        <w:t>0540113</w:t>
      </w:r>
      <w:r w:rsidR="0053537B" w:rsidRPr="00392A2C">
        <w:rPr>
          <w:rStyle w:val="lev"/>
          <w:rFonts w:asciiTheme="minorHAnsi" w:hAnsiTheme="minorHAnsi" w:cstheme="minorHAnsi"/>
          <w:spacing w:val="40"/>
          <w:sz w:val="32"/>
          <w:szCs w:val="32"/>
        </w:rPr>
        <w:t>E</w:t>
      </w:r>
    </w:p>
    <w:p w:rsidR="0076175B" w:rsidRPr="0053537B" w:rsidRDefault="005D4600" w:rsidP="007126DD">
      <w:pPr>
        <w:pStyle w:val="Style1"/>
        <w:spacing w:before="240" w:after="0" w:line="360" w:lineRule="auto"/>
      </w:pPr>
      <w:r w:rsidRPr="0053537B">
        <w:t>Votre société</w:t>
      </w:r>
    </w:p>
    <w:p w:rsidR="0076175B" w:rsidRPr="008523B2" w:rsidRDefault="007B0F77" w:rsidP="00A87508">
      <w:pPr>
        <w:tabs>
          <w:tab w:val="right" w:leader="dot" w:pos="9639"/>
        </w:tabs>
        <w:spacing w:after="0" w:line="360" w:lineRule="auto"/>
        <w:rPr>
          <w:rFonts w:asciiTheme="majorHAnsi" w:eastAsia="Times New Roman" w:hAnsiTheme="majorHAnsi" w:cstheme="majorHAnsi"/>
          <w:bCs/>
          <w:lang w:eastAsia="fr-FR"/>
        </w:rPr>
      </w:pPr>
      <w:r w:rsidRPr="008523B2">
        <w:rPr>
          <w:rFonts w:asciiTheme="majorHAnsi" w:eastAsia="Times New Roman" w:hAnsiTheme="majorHAnsi" w:cstheme="majorHAnsi"/>
          <w:bCs/>
          <w:lang w:eastAsia="fr-FR"/>
        </w:rPr>
        <w:t>RAISON SOCIALE</w:t>
      </w:r>
      <w:r w:rsidR="0076175B" w:rsidRPr="008523B2">
        <w:rPr>
          <w:rFonts w:asciiTheme="majorHAnsi" w:eastAsia="Times New Roman" w:hAnsiTheme="majorHAnsi" w:cstheme="majorHAnsi"/>
          <w:bCs/>
          <w:lang w:eastAsia="fr-FR"/>
        </w:rPr>
        <w:t xml:space="preserve"> : </w:t>
      </w:r>
      <w:r w:rsidR="0076175B" w:rsidRPr="008523B2">
        <w:rPr>
          <w:rFonts w:asciiTheme="majorHAnsi" w:eastAsia="Times New Roman" w:hAnsiTheme="majorHAnsi" w:cstheme="majorHAnsi"/>
          <w:bCs/>
          <w:lang w:eastAsia="fr-FR"/>
        </w:rPr>
        <w:tab/>
      </w:r>
    </w:p>
    <w:p w:rsidR="003049C8" w:rsidRPr="008523B2" w:rsidRDefault="003049C8" w:rsidP="00A87508">
      <w:pPr>
        <w:tabs>
          <w:tab w:val="right" w:leader="dot" w:pos="9639"/>
        </w:tabs>
        <w:spacing w:after="0" w:line="360" w:lineRule="auto"/>
        <w:rPr>
          <w:rFonts w:asciiTheme="majorHAnsi" w:eastAsia="Times New Roman" w:hAnsiTheme="majorHAnsi" w:cstheme="majorHAnsi"/>
          <w:bCs/>
          <w:lang w:eastAsia="fr-FR"/>
        </w:rPr>
      </w:pPr>
      <w:r w:rsidRPr="008523B2">
        <w:rPr>
          <w:rFonts w:asciiTheme="majorHAnsi" w:eastAsia="Times New Roman" w:hAnsiTheme="majorHAnsi" w:cstheme="majorHAnsi"/>
          <w:bCs/>
          <w:lang w:eastAsia="fr-FR"/>
        </w:rPr>
        <w:t xml:space="preserve">SIRET : </w:t>
      </w:r>
      <w:r w:rsidRPr="008523B2">
        <w:rPr>
          <w:rFonts w:asciiTheme="majorHAnsi" w:eastAsia="Times New Roman" w:hAnsiTheme="majorHAnsi" w:cstheme="majorHAnsi"/>
          <w:bCs/>
          <w:lang w:eastAsia="fr-FR"/>
        </w:rPr>
        <w:tab/>
      </w:r>
    </w:p>
    <w:p w:rsidR="0076175B" w:rsidRPr="008523B2" w:rsidRDefault="0076175B" w:rsidP="00A87508">
      <w:pPr>
        <w:tabs>
          <w:tab w:val="right" w:leader="dot" w:pos="9639"/>
        </w:tabs>
        <w:spacing w:after="0" w:line="360" w:lineRule="auto"/>
        <w:rPr>
          <w:rFonts w:asciiTheme="majorHAnsi" w:eastAsia="Times New Roman" w:hAnsiTheme="majorHAnsi" w:cstheme="majorHAnsi"/>
          <w:bCs/>
          <w:lang w:eastAsia="fr-FR"/>
        </w:rPr>
      </w:pPr>
      <w:r w:rsidRPr="008523B2">
        <w:rPr>
          <w:rFonts w:asciiTheme="majorHAnsi" w:eastAsia="Times New Roman" w:hAnsiTheme="majorHAnsi" w:cstheme="majorHAnsi"/>
          <w:bCs/>
          <w:lang w:eastAsia="fr-FR"/>
        </w:rPr>
        <w:t xml:space="preserve">ADRESSE : </w:t>
      </w:r>
      <w:r w:rsidRPr="008523B2">
        <w:rPr>
          <w:rFonts w:asciiTheme="majorHAnsi" w:eastAsia="Times New Roman" w:hAnsiTheme="majorHAnsi" w:cstheme="majorHAnsi"/>
          <w:bCs/>
          <w:lang w:eastAsia="fr-FR"/>
        </w:rPr>
        <w:tab/>
      </w:r>
    </w:p>
    <w:p w:rsidR="0076175B" w:rsidRPr="008523B2" w:rsidRDefault="0076175B" w:rsidP="00A87508">
      <w:pPr>
        <w:tabs>
          <w:tab w:val="right" w:leader="dot" w:pos="3828"/>
          <w:tab w:val="left" w:pos="3969"/>
          <w:tab w:val="right" w:leader="dot" w:pos="9639"/>
        </w:tabs>
        <w:spacing w:after="0" w:line="360" w:lineRule="auto"/>
        <w:rPr>
          <w:rFonts w:asciiTheme="majorHAnsi" w:eastAsia="Times New Roman" w:hAnsiTheme="majorHAnsi" w:cstheme="majorHAnsi"/>
          <w:bCs/>
          <w:lang w:eastAsia="fr-FR"/>
        </w:rPr>
      </w:pPr>
      <w:r w:rsidRPr="008523B2">
        <w:rPr>
          <w:rFonts w:asciiTheme="majorHAnsi" w:eastAsia="Times New Roman" w:hAnsiTheme="majorHAnsi" w:cstheme="majorHAnsi"/>
          <w:bCs/>
          <w:lang w:eastAsia="fr-FR"/>
        </w:rPr>
        <w:t xml:space="preserve">CODE POSTAL :   </w:t>
      </w:r>
      <w:r w:rsidRPr="008523B2">
        <w:rPr>
          <w:rFonts w:asciiTheme="majorHAnsi" w:eastAsia="Times New Roman" w:hAnsiTheme="majorHAnsi" w:cstheme="majorHAnsi"/>
          <w:bCs/>
          <w:lang w:eastAsia="fr-FR"/>
        </w:rPr>
        <w:tab/>
        <w:t xml:space="preserve">VILLE : </w:t>
      </w:r>
      <w:r w:rsidR="003049C8" w:rsidRPr="008523B2">
        <w:rPr>
          <w:rFonts w:asciiTheme="majorHAnsi" w:eastAsia="Times New Roman" w:hAnsiTheme="majorHAnsi" w:cstheme="majorHAnsi"/>
          <w:bCs/>
          <w:lang w:eastAsia="fr-FR"/>
        </w:rPr>
        <w:tab/>
      </w:r>
      <w:r w:rsidRPr="008523B2">
        <w:rPr>
          <w:rFonts w:asciiTheme="majorHAnsi" w:eastAsia="Times New Roman" w:hAnsiTheme="majorHAnsi" w:cstheme="majorHAnsi"/>
          <w:bCs/>
          <w:lang w:eastAsia="fr-FR"/>
        </w:rPr>
        <w:tab/>
      </w:r>
    </w:p>
    <w:p w:rsidR="005D4600" w:rsidRPr="008523B2" w:rsidRDefault="005D4600" w:rsidP="007126DD">
      <w:pPr>
        <w:pStyle w:val="Style1"/>
        <w:tabs>
          <w:tab w:val="right" w:leader="dot" w:pos="9639"/>
        </w:tabs>
        <w:spacing w:before="240" w:after="0" w:line="360" w:lineRule="auto"/>
      </w:pPr>
      <w:r w:rsidRPr="008523B2">
        <w:t>Contact taxe d’apprentissage</w:t>
      </w:r>
    </w:p>
    <w:p w:rsidR="005D4600" w:rsidRPr="008523B2" w:rsidRDefault="005D4600" w:rsidP="00A87508">
      <w:pPr>
        <w:tabs>
          <w:tab w:val="right" w:leader="dot" w:pos="9639"/>
        </w:tabs>
        <w:spacing w:after="0" w:line="360" w:lineRule="auto"/>
        <w:rPr>
          <w:rFonts w:asciiTheme="majorHAnsi" w:eastAsia="Times New Roman" w:hAnsiTheme="majorHAnsi" w:cstheme="majorHAnsi"/>
          <w:bCs/>
          <w:lang w:eastAsia="fr-FR"/>
        </w:rPr>
      </w:pPr>
      <w:r w:rsidRPr="008523B2">
        <w:rPr>
          <w:rFonts w:asciiTheme="majorHAnsi" w:eastAsia="Times New Roman" w:hAnsiTheme="majorHAnsi" w:cstheme="majorHAnsi"/>
          <w:bCs/>
          <w:lang w:eastAsia="fr-FR"/>
        </w:rPr>
        <w:t xml:space="preserve">Nom/Prénom : </w:t>
      </w:r>
      <w:r w:rsidRPr="008523B2">
        <w:rPr>
          <w:rFonts w:asciiTheme="majorHAnsi" w:eastAsia="Times New Roman" w:hAnsiTheme="majorHAnsi" w:cstheme="majorHAnsi"/>
          <w:bCs/>
          <w:lang w:eastAsia="fr-FR"/>
        </w:rPr>
        <w:tab/>
      </w:r>
    </w:p>
    <w:p w:rsidR="0076175B" w:rsidRPr="008523B2" w:rsidRDefault="005D4600" w:rsidP="00A87508">
      <w:pPr>
        <w:tabs>
          <w:tab w:val="right" w:leader="dot" w:pos="9639"/>
        </w:tabs>
        <w:spacing w:after="0" w:line="360" w:lineRule="auto"/>
        <w:rPr>
          <w:rFonts w:asciiTheme="majorHAnsi" w:eastAsia="Times New Roman" w:hAnsiTheme="majorHAnsi" w:cstheme="majorHAnsi"/>
          <w:bCs/>
          <w:lang w:eastAsia="fr-FR"/>
        </w:rPr>
      </w:pPr>
      <w:r w:rsidRPr="008523B2">
        <w:rPr>
          <w:rFonts w:asciiTheme="majorHAnsi" w:eastAsia="Times New Roman" w:hAnsiTheme="majorHAnsi" w:cstheme="majorHAnsi"/>
          <w:bCs/>
          <w:lang w:eastAsia="fr-FR"/>
        </w:rPr>
        <w:t>F</w:t>
      </w:r>
      <w:r w:rsidR="003049C8" w:rsidRPr="008523B2">
        <w:rPr>
          <w:rFonts w:asciiTheme="majorHAnsi" w:eastAsia="Times New Roman" w:hAnsiTheme="majorHAnsi" w:cstheme="majorHAnsi"/>
          <w:bCs/>
          <w:lang w:eastAsia="fr-FR"/>
        </w:rPr>
        <w:t xml:space="preserve">onction </w:t>
      </w:r>
      <w:r w:rsidR="0076175B" w:rsidRPr="008523B2">
        <w:rPr>
          <w:rFonts w:asciiTheme="majorHAnsi" w:eastAsia="Times New Roman" w:hAnsiTheme="majorHAnsi" w:cstheme="majorHAnsi"/>
          <w:bCs/>
          <w:lang w:eastAsia="fr-FR"/>
        </w:rPr>
        <w:t xml:space="preserve">:  </w:t>
      </w:r>
      <w:r w:rsidR="0076175B" w:rsidRPr="008523B2">
        <w:rPr>
          <w:rFonts w:asciiTheme="majorHAnsi" w:eastAsia="Times New Roman" w:hAnsiTheme="majorHAnsi" w:cstheme="majorHAnsi"/>
          <w:bCs/>
          <w:lang w:eastAsia="fr-FR"/>
        </w:rPr>
        <w:tab/>
      </w:r>
    </w:p>
    <w:p w:rsidR="0076175B" w:rsidRPr="008523B2" w:rsidRDefault="0076175B" w:rsidP="00A87508">
      <w:pPr>
        <w:tabs>
          <w:tab w:val="left" w:leader="dot" w:pos="5529"/>
          <w:tab w:val="right" w:leader="dot" w:pos="9639"/>
        </w:tabs>
        <w:spacing w:after="0" w:line="360" w:lineRule="auto"/>
        <w:rPr>
          <w:rFonts w:asciiTheme="majorHAnsi" w:eastAsia="Times New Roman" w:hAnsiTheme="majorHAnsi" w:cstheme="majorHAnsi"/>
          <w:bCs/>
          <w:lang w:eastAsia="fr-FR"/>
        </w:rPr>
      </w:pPr>
      <w:r w:rsidRPr="008523B2">
        <w:rPr>
          <w:rFonts w:asciiTheme="majorHAnsi" w:eastAsia="Times New Roman" w:hAnsiTheme="majorHAnsi" w:cstheme="majorHAnsi"/>
          <w:bCs/>
          <w:lang w:eastAsia="fr-FR"/>
        </w:rPr>
        <w:t xml:space="preserve">Email :  </w:t>
      </w:r>
      <w:r w:rsidR="007B0F77" w:rsidRPr="008523B2">
        <w:rPr>
          <w:rFonts w:asciiTheme="majorHAnsi" w:eastAsia="Times New Roman" w:hAnsiTheme="majorHAnsi" w:cstheme="majorHAnsi"/>
          <w:bCs/>
          <w:lang w:eastAsia="fr-FR"/>
        </w:rPr>
        <w:tab/>
      </w:r>
      <w:r w:rsidRPr="008523B2">
        <w:rPr>
          <w:rFonts w:asciiTheme="majorHAnsi" w:eastAsia="Times New Roman" w:hAnsiTheme="majorHAnsi" w:cstheme="majorHAnsi"/>
          <w:bCs/>
          <w:lang w:eastAsia="fr-FR"/>
        </w:rPr>
        <w:t xml:space="preserve">Téléphone :   </w:t>
      </w:r>
      <w:r w:rsidRPr="008523B2">
        <w:rPr>
          <w:rFonts w:asciiTheme="majorHAnsi" w:eastAsia="Times New Roman" w:hAnsiTheme="majorHAnsi" w:cstheme="majorHAnsi"/>
          <w:bCs/>
          <w:lang w:eastAsia="fr-FR"/>
        </w:rPr>
        <w:tab/>
      </w:r>
    </w:p>
    <w:p w:rsidR="005D4600" w:rsidRPr="008523B2" w:rsidRDefault="005D4600" w:rsidP="00E3056E">
      <w:pPr>
        <w:pStyle w:val="Style1"/>
        <w:tabs>
          <w:tab w:val="right" w:leader="dot" w:pos="9639"/>
        </w:tabs>
      </w:pPr>
      <w:r w:rsidRPr="008523B2">
        <w:t>Votre versement à l’ENSIC</w:t>
      </w:r>
    </w:p>
    <w:p w:rsidR="005D4600" w:rsidRPr="00E3056E" w:rsidRDefault="008523B2" w:rsidP="00E3056E">
      <w:pPr>
        <w:tabs>
          <w:tab w:val="right" w:leader="dot" w:pos="4962"/>
          <w:tab w:val="left" w:pos="5245"/>
          <w:tab w:val="right" w:leader="dot" w:pos="9639"/>
        </w:tabs>
        <w:spacing w:before="240" w:after="240" w:line="480" w:lineRule="auto"/>
        <w:rPr>
          <w:rFonts w:asciiTheme="majorHAnsi" w:eastAsia="Times New Roman" w:hAnsiTheme="majorHAnsi" w:cstheme="majorHAnsi"/>
          <w:bCs/>
          <w:sz w:val="24"/>
          <w:szCs w:val="24"/>
          <w:lang w:eastAsia="fr-FR"/>
        </w:rPr>
      </w:pPr>
      <w:r w:rsidRPr="00E3056E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388620</wp:posOffset>
                </wp:positionV>
                <wp:extent cx="6162675" cy="400050"/>
                <wp:effectExtent l="0" t="0" r="28575" b="19050"/>
                <wp:wrapNone/>
                <wp:docPr id="1" name="Organigramme : Alternati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400050"/>
                        </a:xfrm>
                        <a:prstGeom prst="flowChartAlternateProcess">
                          <a:avLst/>
                        </a:prstGeom>
                        <a:solidFill>
                          <a:srgbClr val="5DD5FF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D22C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" o:spid="_x0000_s1026" type="#_x0000_t176" style="position:absolute;margin-left:434.05pt;margin-top:30.6pt;width:485.25pt;height:31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" fillcolor="#5dd5ff" strokecolor="#00b0f0" strokeweight="1pt">
                <w10:wrap anchorx="margin"/>
              </v:shape>
            </w:pict>
          </mc:Fallback>
        </mc:AlternateContent>
      </w:r>
      <w:r w:rsidRPr="00E3056E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Montant versé à l’ENSIC en €</w:t>
      </w:r>
      <w:r w:rsidRPr="00E3056E">
        <w:rPr>
          <w:rFonts w:asciiTheme="majorHAnsi" w:eastAsia="Times New Roman" w:hAnsiTheme="majorHAnsi" w:cstheme="majorHAnsi"/>
          <w:bCs/>
          <w:sz w:val="24"/>
          <w:szCs w:val="24"/>
          <w:lang w:eastAsia="fr-FR"/>
        </w:rPr>
        <w:t xml:space="preserve"> : </w:t>
      </w:r>
      <w:r w:rsidRPr="00E3056E">
        <w:rPr>
          <w:rFonts w:asciiTheme="majorHAnsi" w:eastAsia="Times New Roman" w:hAnsiTheme="majorHAnsi" w:cstheme="majorHAnsi"/>
          <w:bCs/>
          <w:sz w:val="24"/>
          <w:szCs w:val="24"/>
          <w:lang w:eastAsia="fr-FR"/>
        </w:rPr>
        <w:tab/>
      </w:r>
      <w:proofErr w:type="gramStart"/>
      <w:r w:rsidRPr="00E3056E">
        <w:rPr>
          <w:rFonts w:asciiTheme="majorHAnsi" w:eastAsia="Times New Roman" w:hAnsiTheme="majorHAnsi" w:cstheme="majorHAnsi"/>
          <w:bCs/>
          <w:sz w:val="24"/>
          <w:szCs w:val="24"/>
          <w:lang w:eastAsia="fr-FR"/>
        </w:rPr>
        <w:t xml:space="preserve">€  </w:t>
      </w:r>
      <w:r w:rsidRPr="00E3056E">
        <w:rPr>
          <w:rFonts w:asciiTheme="majorHAnsi" w:eastAsia="Times New Roman" w:hAnsiTheme="majorHAnsi" w:cstheme="majorHAnsi"/>
          <w:bCs/>
          <w:sz w:val="24"/>
          <w:szCs w:val="24"/>
          <w:lang w:eastAsia="fr-FR"/>
        </w:rPr>
        <w:tab/>
      </w:r>
      <w:proofErr w:type="gramEnd"/>
      <w:r w:rsidR="00EF434B" w:rsidRPr="00EF434B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Ou e</w:t>
      </w:r>
      <w:r w:rsidRPr="00E3056E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 xml:space="preserve">n % du total du solde de taxe : </w:t>
      </w:r>
      <w:r w:rsidRPr="00E3056E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ab/>
        <w:t>%</w:t>
      </w:r>
    </w:p>
    <w:p w:rsidR="00E3056E" w:rsidRPr="00895E2F" w:rsidRDefault="008523B2" w:rsidP="00895E2F">
      <w:pPr>
        <w:pBdr>
          <w:bottom w:val="double" w:sz="6" w:space="18" w:color="auto"/>
        </w:pBd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i/>
          <w:spacing w:val="20"/>
          <w:lang w:eastAsia="fr-FR"/>
        </w:rPr>
      </w:pPr>
      <w:r w:rsidRPr="00895E2F">
        <w:rPr>
          <w:rFonts w:asciiTheme="majorHAnsi" w:eastAsia="Times New Roman" w:hAnsiTheme="majorHAnsi" w:cstheme="majorHAnsi"/>
          <w:b/>
          <w:bCs/>
          <w:i/>
          <w:spacing w:val="20"/>
          <w:lang w:eastAsia="fr-FR"/>
        </w:rPr>
        <w:t xml:space="preserve">Calcul du solde </w:t>
      </w:r>
      <w:r w:rsidR="0053537B" w:rsidRPr="00895E2F">
        <w:rPr>
          <w:rFonts w:asciiTheme="majorHAnsi" w:eastAsia="Times New Roman" w:hAnsiTheme="majorHAnsi" w:cstheme="majorHAnsi"/>
          <w:b/>
          <w:bCs/>
          <w:i/>
          <w:spacing w:val="20"/>
          <w:lang w:eastAsia="fr-FR"/>
        </w:rPr>
        <w:t xml:space="preserve">de 13% </w:t>
      </w:r>
      <w:r w:rsidRPr="00895E2F">
        <w:rPr>
          <w:rFonts w:asciiTheme="majorHAnsi" w:eastAsia="Times New Roman" w:hAnsiTheme="majorHAnsi" w:cstheme="majorHAnsi"/>
          <w:b/>
          <w:bCs/>
          <w:i/>
          <w:spacing w:val="20"/>
          <w:lang w:eastAsia="fr-FR"/>
        </w:rPr>
        <w:t>de la taxe d’apprentissage = votre masse salariale 202</w:t>
      </w:r>
      <w:r w:rsidR="00B75BB5">
        <w:rPr>
          <w:rFonts w:asciiTheme="majorHAnsi" w:eastAsia="Times New Roman" w:hAnsiTheme="majorHAnsi" w:cstheme="majorHAnsi"/>
          <w:b/>
          <w:bCs/>
          <w:i/>
          <w:spacing w:val="20"/>
          <w:lang w:eastAsia="fr-FR"/>
        </w:rPr>
        <w:t>4</w:t>
      </w:r>
      <w:r w:rsidRPr="00895E2F">
        <w:rPr>
          <w:rFonts w:asciiTheme="majorHAnsi" w:eastAsia="Times New Roman" w:hAnsiTheme="majorHAnsi" w:cstheme="majorHAnsi"/>
          <w:b/>
          <w:bCs/>
          <w:i/>
          <w:spacing w:val="20"/>
          <w:lang w:eastAsia="fr-FR"/>
        </w:rPr>
        <w:t xml:space="preserve"> x 0,09%</w:t>
      </w:r>
    </w:p>
    <w:p w:rsidR="00E52344" w:rsidRDefault="00E3056E" w:rsidP="00895E2F">
      <w:pPr>
        <w:pStyle w:val="Style1"/>
        <w:spacing w:before="240"/>
        <w:jc w:val="center"/>
        <w:rPr>
          <w:i/>
          <w:color w:val="auto"/>
        </w:rPr>
      </w:pPr>
      <w:r w:rsidRPr="00E3056E">
        <w:rPr>
          <w:i/>
          <w:color w:val="auto"/>
        </w:rPr>
        <w:t>Comment verser</w:t>
      </w:r>
      <w:r w:rsidR="00E52344" w:rsidRPr="00E3056E">
        <w:rPr>
          <w:i/>
          <w:color w:val="auto"/>
        </w:rPr>
        <w:t xml:space="preserve"> votre solde de taxe d’apprentissage à l’ENSIC</w:t>
      </w:r>
      <w:r w:rsidRPr="00E3056E">
        <w:rPr>
          <w:i/>
          <w:color w:val="auto"/>
        </w:rPr>
        <w:t> ?</w:t>
      </w:r>
    </w:p>
    <w:p w:rsidR="00B75BB5" w:rsidRPr="00B75BB5" w:rsidRDefault="00B75BB5" w:rsidP="00B75BB5">
      <w:pPr>
        <w:tabs>
          <w:tab w:val="right" w:leader="dot" w:pos="9072"/>
        </w:tabs>
        <w:spacing w:after="0"/>
        <w:jc w:val="both"/>
        <w:rPr>
          <w:color w:val="FF0000"/>
        </w:rPr>
      </w:pPr>
      <w:r w:rsidRPr="00B75BB5">
        <w:rPr>
          <w:b/>
          <w:color w:val="FF0000"/>
        </w:rPr>
        <w:t>Identifiez l’ENSIC</w:t>
      </w:r>
      <w:r w:rsidRPr="00B75BB5">
        <w:rPr>
          <w:color w:val="FF0000"/>
        </w:rPr>
        <w:t xml:space="preserve"> dans le moteur de recherche </w:t>
      </w:r>
      <w:proofErr w:type="spellStart"/>
      <w:r w:rsidRPr="00B75BB5">
        <w:rPr>
          <w:color w:val="FF0000"/>
        </w:rPr>
        <w:t>SOLTéA</w:t>
      </w:r>
      <w:proofErr w:type="spellEnd"/>
      <w:r w:rsidRPr="00B75BB5">
        <w:rPr>
          <w:color w:val="FF0000"/>
        </w:rPr>
        <w:t xml:space="preserve"> en recherchant </w:t>
      </w:r>
      <w:r w:rsidRPr="00B75BB5">
        <w:rPr>
          <w:b/>
          <w:color w:val="FF0000"/>
        </w:rPr>
        <w:t>ENSIC</w:t>
      </w:r>
      <w:r w:rsidRPr="00B75BB5">
        <w:rPr>
          <w:color w:val="FF0000"/>
        </w:rPr>
        <w:t xml:space="preserve"> ou son </w:t>
      </w:r>
      <w:r w:rsidRPr="00B75BB5">
        <w:rPr>
          <w:b/>
          <w:color w:val="FF0000"/>
          <w:sz w:val="24"/>
          <w:szCs w:val="24"/>
        </w:rPr>
        <w:t>code UAI</w:t>
      </w:r>
      <w:r w:rsidRPr="00B75BB5">
        <w:rPr>
          <w:color w:val="FF0000"/>
          <w:sz w:val="24"/>
          <w:szCs w:val="24"/>
        </w:rPr>
        <w:t xml:space="preserve"> </w:t>
      </w:r>
      <w:r w:rsidRPr="00B75BB5">
        <w:rPr>
          <w:b/>
          <w:color w:val="FF0000"/>
          <w:sz w:val="24"/>
          <w:szCs w:val="24"/>
        </w:rPr>
        <w:t>0540113E</w:t>
      </w:r>
      <w:r w:rsidRPr="00B75BB5">
        <w:rPr>
          <w:color w:val="FF0000"/>
        </w:rPr>
        <w:t>.</w:t>
      </w:r>
    </w:p>
    <w:p w:rsidR="00E52344" w:rsidRPr="00B75BB5" w:rsidRDefault="009C7E6B" w:rsidP="00EF434B">
      <w:pPr>
        <w:pStyle w:val="Paragraphedeliste"/>
        <w:numPr>
          <w:ilvl w:val="0"/>
          <w:numId w:val="1"/>
        </w:numPr>
        <w:tabs>
          <w:tab w:val="right" w:leader="dot" w:pos="9072"/>
        </w:tabs>
        <w:spacing w:before="120" w:after="0" w:line="240" w:lineRule="auto"/>
        <w:ind w:left="714" w:hanging="357"/>
        <w:jc w:val="both"/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</w:pPr>
      <w:r w:rsidRPr="00B75BB5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  <w:t>Du 2</w:t>
      </w:r>
      <w:r w:rsidR="00B75BB5" w:rsidRPr="00B75BB5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  <w:t>6</w:t>
      </w:r>
      <w:r w:rsidRPr="00B75BB5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  <w:t xml:space="preserve"> mai au </w:t>
      </w:r>
      <w:r w:rsidR="00B75BB5" w:rsidRPr="00B75BB5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  <w:t>27 juin 2025 : 1</w:t>
      </w:r>
      <w:r w:rsidR="00B75BB5" w:rsidRPr="00B75BB5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vertAlign w:val="superscript"/>
          <w:lang w:eastAsia="fr-FR"/>
        </w:rPr>
        <w:t>re</w:t>
      </w:r>
      <w:r w:rsidR="00B75BB5" w:rsidRPr="00B75BB5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  <w:t xml:space="preserve"> campagne de répartition</w:t>
      </w:r>
    </w:p>
    <w:p w:rsidR="00D12D64" w:rsidRPr="00392A2C" w:rsidRDefault="009C7E6B" w:rsidP="00EF434B">
      <w:pPr>
        <w:spacing w:after="0" w:line="240" w:lineRule="auto"/>
        <w:jc w:val="both"/>
        <w:rPr>
          <w:b/>
        </w:rPr>
      </w:pPr>
      <w:r w:rsidRPr="0048629A">
        <w:rPr>
          <w:b/>
        </w:rPr>
        <w:t>Affectation par les entreprises de leur solde</w:t>
      </w:r>
      <w:r>
        <w:t xml:space="preserve"> de taxe d’apprentissage à un ou plusieurs établissements bénéficiaires </w:t>
      </w:r>
      <w:r w:rsidRPr="00392A2C">
        <w:rPr>
          <w:b/>
        </w:rPr>
        <w:t>sur</w:t>
      </w:r>
      <w:r w:rsidR="00D12D64" w:rsidRPr="00392A2C">
        <w:rPr>
          <w:b/>
        </w:rPr>
        <w:t xml:space="preserve"> la plateforme </w:t>
      </w:r>
      <w:hyperlink r:id="rId8" w:history="1">
        <w:proofErr w:type="spellStart"/>
        <w:r w:rsidR="00D12D64" w:rsidRPr="00392A2C">
          <w:rPr>
            <w:rStyle w:val="Lienhypertexte"/>
            <w:b/>
          </w:rPr>
          <w:t>SOLTéA</w:t>
        </w:r>
        <w:proofErr w:type="spellEnd"/>
        <w:r w:rsidR="00D12D64" w:rsidRPr="00392A2C">
          <w:rPr>
            <w:rStyle w:val="Lienhypertexte"/>
            <w:b/>
          </w:rPr>
          <w:t> </w:t>
        </w:r>
      </w:hyperlink>
      <w:r w:rsidRPr="00392A2C">
        <w:rPr>
          <w:b/>
        </w:rPr>
        <w:t xml:space="preserve"> </w:t>
      </w:r>
      <w:r w:rsidR="00D12D64" w:rsidRPr="00392A2C">
        <w:rPr>
          <w:b/>
        </w:rPr>
        <w:t>de la CDC</w:t>
      </w:r>
      <w:r w:rsidR="00B75BB5">
        <w:rPr>
          <w:b/>
        </w:rPr>
        <w:t xml:space="preserve"> </w:t>
      </w:r>
      <w:r w:rsidR="00B75BB5" w:rsidRPr="00B75BB5">
        <w:t>en indiquant le montant de votre soutien.</w:t>
      </w:r>
    </w:p>
    <w:p w:rsidR="00B75BB5" w:rsidRPr="003F1168" w:rsidRDefault="00B75BB5" w:rsidP="003F1168">
      <w:pPr>
        <w:pStyle w:val="Paragraphedeliste"/>
        <w:numPr>
          <w:ilvl w:val="0"/>
          <w:numId w:val="1"/>
        </w:numPr>
        <w:tabs>
          <w:tab w:val="right" w:leader="dot" w:pos="9072"/>
        </w:tabs>
        <w:spacing w:before="120" w:after="0" w:line="240" w:lineRule="auto"/>
        <w:ind w:left="714" w:hanging="357"/>
        <w:jc w:val="both"/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</w:pPr>
      <w:r w:rsidRPr="003F1168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  <w:t>Du 14 juillet au 24 octobre 2025 : 2e campagne de répartition</w:t>
      </w:r>
    </w:p>
    <w:p w:rsidR="00B75BB5" w:rsidRPr="00B75BB5" w:rsidRDefault="00B75BB5" w:rsidP="00B75BB5">
      <w:pPr>
        <w:spacing w:after="0" w:line="240" w:lineRule="auto"/>
        <w:jc w:val="both"/>
        <w:rPr>
          <w:b/>
        </w:rPr>
      </w:pPr>
      <w:r w:rsidRPr="00B75BB5">
        <w:rPr>
          <w:b/>
        </w:rPr>
        <w:t>Affectation par les entreprises de leur solde</w:t>
      </w:r>
      <w:r>
        <w:t xml:space="preserve"> de taxe d’apprentissage à un ou plusieurs établissements bénéficiaires </w:t>
      </w:r>
      <w:r w:rsidRPr="00B75BB5">
        <w:rPr>
          <w:b/>
        </w:rPr>
        <w:t xml:space="preserve">sur la plateforme </w:t>
      </w:r>
      <w:hyperlink r:id="rId9" w:history="1">
        <w:proofErr w:type="spellStart"/>
        <w:r w:rsidRPr="00B75BB5">
          <w:rPr>
            <w:rStyle w:val="Lienhypertexte"/>
            <w:b/>
          </w:rPr>
          <w:t>SOLTéA</w:t>
        </w:r>
        <w:proofErr w:type="spellEnd"/>
        <w:r w:rsidRPr="00B75BB5">
          <w:rPr>
            <w:rStyle w:val="Lienhypertexte"/>
            <w:b/>
          </w:rPr>
          <w:t> </w:t>
        </w:r>
      </w:hyperlink>
      <w:r w:rsidRPr="00B75BB5">
        <w:rPr>
          <w:b/>
        </w:rPr>
        <w:t xml:space="preserve"> de la CDC </w:t>
      </w:r>
      <w:r w:rsidRPr="00B75BB5">
        <w:t>en indiquant le montant de votre soutien.</w:t>
      </w:r>
    </w:p>
    <w:p w:rsidR="003F1168" w:rsidRDefault="003F1168" w:rsidP="00427019">
      <w:pPr>
        <w:ind w:right="538"/>
        <w:jc w:val="center"/>
        <w:rPr>
          <w:i/>
        </w:rPr>
      </w:pPr>
    </w:p>
    <w:p w:rsidR="00F5007C" w:rsidRDefault="00A87508" w:rsidP="00427019">
      <w:pPr>
        <w:ind w:right="538"/>
        <w:jc w:val="center"/>
        <w:rPr>
          <w:i/>
        </w:rPr>
      </w:pPr>
      <w:r w:rsidRPr="00427019">
        <w:rPr>
          <w:i/>
        </w:rPr>
        <w:t xml:space="preserve">Des questions sur </w:t>
      </w:r>
      <w:proofErr w:type="spellStart"/>
      <w:r w:rsidRPr="00427019">
        <w:rPr>
          <w:i/>
        </w:rPr>
        <w:t>SOLTéA</w:t>
      </w:r>
      <w:proofErr w:type="spellEnd"/>
      <w:r w:rsidRPr="00427019">
        <w:rPr>
          <w:i/>
        </w:rPr>
        <w:t xml:space="preserve"> ? Accédez </w:t>
      </w:r>
      <w:hyperlink r:id="rId10" w:history="1">
        <w:r w:rsidRPr="00427019">
          <w:rPr>
            <w:rStyle w:val="Lienhypertexte"/>
            <w:i/>
          </w:rPr>
          <w:t>ICI</w:t>
        </w:r>
      </w:hyperlink>
      <w:r w:rsidRPr="00427019">
        <w:rPr>
          <w:i/>
        </w:rPr>
        <w:t xml:space="preserve"> à la page dédiée sur </w:t>
      </w:r>
      <w:hyperlink r:id="rId11" w:history="1">
        <w:r w:rsidR="003F1168" w:rsidRPr="007533CF">
          <w:rPr>
            <w:rStyle w:val="Lienhypertexte"/>
            <w:i/>
          </w:rPr>
          <w:t>www.soltea.education.gouv.fr</w:t>
        </w:r>
      </w:hyperlink>
      <w:r w:rsidRPr="00427019">
        <w:rPr>
          <w:i/>
        </w:rPr>
        <w:t>.</w:t>
      </w:r>
    </w:p>
    <w:p w:rsidR="003F1168" w:rsidRPr="00427019" w:rsidRDefault="003F1168" w:rsidP="00427019">
      <w:pPr>
        <w:ind w:right="538"/>
        <w:jc w:val="center"/>
        <w:rPr>
          <w:i/>
        </w:rPr>
      </w:pPr>
      <w:r w:rsidRPr="00427019">
        <w:rPr>
          <w:rFonts w:asciiTheme="majorHAnsi" w:eastAsia="Times New Roman" w:hAnsiTheme="majorHAnsi" w:cstheme="majorHAnsi"/>
          <w:b/>
          <w:bCs/>
          <w:noProof/>
          <w:spacing w:val="4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6766F3" wp14:editId="23E52982">
                <wp:simplePos x="0" y="0"/>
                <wp:positionH relativeFrom="margin">
                  <wp:posOffset>1905</wp:posOffset>
                </wp:positionH>
                <wp:positionV relativeFrom="paragraph">
                  <wp:posOffset>194944</wp:posOffset>
                </wp:positionV>
                <wp:extent cx="6175110" cy="600075"/>
                <wp:effectExtent l="0" t="0" r="16510" b="28575"/>
                <wp:wrapNone/>
                <wp:docPr id="3" name="Organigramme : Alternati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110" cy="600075"/>
                        </a:xfrm>
                        <a:prstGeom prst="flowChartAlternateProcess">
                          <a:avLst/>
                        </a:prstGeom>
                        <a:solidFill>
                          <a:srgbClr val="5DD5FF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8853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3" o:spid="_x0000_s1026" type="#_x0000_t176" style="position:absolute;margin-left:.15pt;margin-top:15.35pt;width:486.25pt;height:4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" fillcolor="#5dd5ff" strokecolor="#00b0f0" strokeweight="1pt">
                <w10:wrap anchorx="margin"/>
              </v:shape>
            </w:pict>
          </mc:Fallback>
        </mc:AlternateContent>
      </w:r>
    </w:p>
    <w:p w:rsidR="00B75BB5" w:rsidRPr="003F1168" w:rsidRDefault="00B75BB5" w:rsidP="00B75BB5">
      <w:pPr>
        <w:tabs>
          <w:tab w:val="right" w:leader="dot" w:pos="4962"/>
          <w:tab w:val="left" w:pos="5245"/>
        </w:tabs>
        <w:spacing w:before="240" w:after="24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</w:pPr>
      <w:r w:rsidRPr="003F1168">
        <w:rPr>
          <w:rFonts w:asciiTheme="majorHAnsi" w:eastAsia="Times New Roman" w:hAnsiTheme="majorHAnsi" w:cstheme="majorHAnsi"/>
          <w:b/>
          <w:bCs/>
          <w:spacing w:val="4"/>
          <w:sz w:val="24"/>
          <w:szCs w:val="24"/>
          <w:lang w:eastAsia="fr-FR"/>
        </w:rPr>
        <w:sym w:font="Wingdings" w:char="F049"/>
      </w:r>
      <w:r w:rsidRPr="003F1168">
        <w:rPr>
          <w:rFonts w:asciiTheme="majorHAnsi" w:eastAsia="Times New Roman" w:hAnsiTheme="majorHAnsi" w:cstheme="majorHAnsi"/>
          <w:b/>
          <w:bCs/>
          <w:spacing w:val="4"/>
          <w:sz w:val="24"/>
          <w:szCs w:val="24"/>
          <w:lang w:eastAsia="fr-FR"/>
        </w:rPr>
        <w:t xml:space="preserve"> Renvoyer ce bordereau à</w:t>
      </w:r>
      <w:r w:rsidRPr="003F1168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 xml:space="preserve"> </w:t>
      </w:r>
      <w:hyperlink r:id="rId12" w:history="1">
        <w:r w:rsidRPr="003F1168">
          <w:rPr>
            <w:rFonts w:asciiTheme="minorHAnsi" w:eastAsia="Times New Roman" w:hAnsiTheme="minorHAnsi" w:cstheme="minorHAnsi"/>
            <w:b/>
            <w:bCs/>
            <w:i/>
            <w:sz w:val="24"/>
            <w:szCs w:val="24"/>
            <w:u w:val="single"/>
            <w:lang w:eastAsia="fr-FR"/>
          </w:rPr>
          <w:t>ensic-partenariats@univ-lorraine.fr</w:t>
        </w:r>
      </w:hyperlink>
      <w:r w:rsidR="003F1168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fr-FR"/>
        </w:rPr>
        <w:br/>
      </w:r>
      <w:r w:rsidRPr="003F1168">
        <w:rPr>
          <w:rFonts w:asciiTheme="majorHAnsi" w:eastAsia="Times New Roman" w:hAnsiTheme="majorHAnsi" w:cstheme="majorHAnsi"/>
          <w:b/>
          <w:bCs/>
          <w:spacing w:val="4"/>
          <w:sz w:val="24"/>
          <w:szCs w:val="24"/>
          <w:lang w:eastAsia="fr-FR"/>
        </w:rPr>
        <w:t>pour nous permettre le suivi de votre versement.</w:t>
      </w:r>
    </w:p>
    <w:p w:rsidR="009E2D2E" w:rsidRPr="00EF434B" w:rsidRDefault="0076175B" w:rsidP="000843C2">
      <w:pPr>
        <w:tabs>
          <w:tab w:val="right" w:leader="dot" w:pos="9072"/>
        </w:tabs>
        <w:spacing w:before="360"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eastAsia="fr-FR"/>
        </w:rPr>
      </w:pPr>
      <w:r w:rsidRPr="00EF434B">
        <w:rPr>
          <w:rFonts w:asciiTheme="majorHAnsi" w:eastAsia="Times New Roman" w:hAnsiTheme="majorHAnsi" w:cstheme="majorHAnsi"/>
          <w:b/>
          <w:bCs/>
          <w:sz w:val="28"/>
          <w:szCs w:val="28"/>
          <w:lang w:eastAsia="fr-FR"/>
        </w:rPr>
        <w:t>L’ENSIC vous remercie pour votre soutien !</w:t>
      </w:r>
      <w:bookmarkStart w:id="0" w:name="_GoBack"/>
      <w:bookmarkEnd w:id="0"/>
    </w:p>
    <w:sectPr w:rsidR="009E2D2E" w:rsidRPr="00EF434B" w:rsidSect="00A87508">
      <w:headerReference w:type="default" r:id="rId13"/>
      <w:footerReference w:type="default" r:id="rId14"/>
      <w:pgSz w:w="11906" w:h="16838"/>
      <w:pgMar w:top="1418" w:right="1077" w:bottom="1134" w:left="107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B36" w:rsidRDefault="00185B36" w:rsidP="00E605AF">
      <w:pPr>
        <w:spacing w:after="0" w:line="240" w:lineRule="auto"/>
      </w:pPr>
      <w:r>
        <w:separator/>
      </w:r>
    </w:p>
  </w:endnote>
  <w:endnote w:type="continuationSeparator" w:id="0">
    <w:p w:rsidR="00185B36" w:rsidRDefault="00185B36" w:rsidP="00E6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36" w:rsidRPr="00ED0DB4" w:rsidRDefault="00185B36" w:rsidP="00E55E58">
    <w:pPr>
      <w:pStyle w:val="Pieddepage"/>
      <w:jc w:val="center"/>
      <w:rPr>
        <w:color w:val="767171" w:themeColor="background2" w:themeShade="80"/>
        <w:sz w:val="18"/>
        <w:szCs w:val="16"/>
      </w:rPr>
    </w:pPr>
    <w:r w:rsidRPr="00ED0DB4">
      <w:rPr>
        <w:color w:val="767171" w:themeColor="background2" w:themeShade="80"/>
        <w:sz w:val="18"/>
        <w:szCs w:val="16"/>
      </w:rPr>
      <w:t>ENSIC - Ecole Nationale Supérieure des Industries Chimiques – 1 rue Grandville –</w:t>
    </w:r>
    <w:r w:rsidR="00DA7F87">
      <w:rPr>
        <w:color w:val="767171" w:themeColor="background2" w:themeShade="80"/>
        <w:sz w:val="18"/>
        <w:szCs w:val="16"/>
      </w:rPr>
      <w:t xml:space="preserve"> </w:t>
    </w:r>
    <w:r w:rsidRPr="00ED0DB4">
      <w:rPr>
        <w:color w:val="767171" w:themeColor="background2" w:themeShade="80"/>
        <w:sz w:val="18"/>
        <w:szCs w:val="16"/>
      </w:rPr>
      <w:t>5400</w:t>
    </w:r>
    <w:r w:rsidR="00DA7F87">
      <w:rPr>
        <w:color w:val="767171" w:themeColor="background2" w:themeShade="80"/>
        <w:sz w:val="18"/>
        <w:szCs w:val="16"/>
      </w:rPr>
      <w:t>0</w:t>
    </w:r>
    <w:r w:rsidRPr="00ED0DB4">
      <w:rPr>
        <w:color w:val="767171" w:themeColor="background2" w:themeShade="80"/>
        <w:sz w:val="18"/>
        <w:szCs w:val="16"/>
      </w:rPr>
      <w:t xml:space="preserve"> Nancy</w:t>
    </w:r>
  </w:p>
  <w:p w:rsidR="00185B36" w:rsidRPr="002064B9" w:rsidRDefault="00185B36" w:rsidP="00E55E58">
    <w:pPr>
      <w:pStyle w:val="Pieddepage"/>
      <w:jc w:val="center"/>
      <w:rPr>
        <w:color w:val="767171" w:themeColor="background2" w:themeShade="80"/>
        <w:sz w:val="18"/>
        <w:szCs w:val="16"/>
      </w:rPr>
    </w:pPr>
    <w:r w:rsidRPr="002064B9">
      <w:rPr>
        <w:color w:val="767171" w:themeColor="background2" w:themeShade="80"/>
        <w:sz w:val="18"/>
        <w:szCs w:val="16"/>
      </w:rPr>
      <w:t xml:space="preserve">N° </w:t>
    </w:r>
    <w:proofErr w:type="gramStart"/>
    <w:r w:rsidRPr="002064B9">
      <w:rPr>
        <w:color w:val="767171" w:themeColor="background2" w:themeShade="80"/>
        <w:sz w:val="18"/>
        <w:szCs w:val="16"/>
      </w:rPr>
      <w:t>SIRET:</w:t>
    </w:r>
    <w:proofErr w:type="gramEnd"/>
    <w:r w:rsidRPr="002064B9">
      <w:rPr>
        <w:color w:val="767171" w:themeColor="background2" w:themeShade="80"/>
        <w:sz w:val="18"/>
        <w:szCs w:val="16"/>
      </w:rPr>
      <w:t xml:space="preserve"> 130 015 506 00301 – Cont</w:t>
    </w:r>
    <w:r>
      <w:rPr>
        <w:color w:val="767171" w:themeColor="background2" w:themeShade="80"/>
        <w:sz w:val="18"/>
        <w:szCs w:val="16"/>
      </w:rPr>
      <w:t>act Taxe d’apprentissage : Virginie BERARD -</w:t>
    </w:r>
    <w:r w:rsidRPr="002064B9">
      <w:rPr>
        <w:color w:val="767171" w:themeColor="background2" w:themeShade="80"/>
        <w:sz w:val="18"/>
        <w:szCs w:val="16"/>
      </w:rPr>
      <w:t xml:space="preserve"> </w:t>
    </w:r>
    <w:r>
      <w:rPr>
        <w:color w:val="767171" w:themeColor="background2" w:themeShade="80"/>
        <w:sz w:val="18"/>
        <w:szCs w:val="16"/>
        <w:lang w:val="en-US"/>
      </w:rPr>
      <w:sym w:font="Wingdings" w:char="F02A"/>
    </w:r>
    <w:r w:rsidRPr="002064B9">
      <w:rPr>
        <w:color w:val="767171" w:themeColor="background2" w:themeShade="80"/>
        <w:sz w:val="18"/>
        <w:szCs w:val="16"/>
      </w:rPr>
      <w:t xml:space="preserve"> </w:t>
    </w:r>
    <w:hyperlink r:id="rId1" w:history="1">
      <w:r w:rsidRPr="002064B9">
        <w:rPr>
          <w:color w:val="767171" w:themeColor="background2" w:themeShade="80"/>
          <w:sz w:val="18"/>
          <w:szCs w:val="18"/>
        </w:rPr>
        <w:t>ensic-partenariats@univ-lorraine.fr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B36" w:rsidRDefault="00185B36" w:rsidP="00E605AF">
      <w:pPr>
        <w:spacing w:after="0" w:line="240" w:lineRule="auto"/>
      </w:pPr>
      <w:r>
        <w:separator/>
      </w:r>
    </w:p>
  </w:footnote>
  <w:footnote w:type="continuationSeparator" w:id="0">
    <w:p w:rsidR="00185B36" w:rsidRDefault="00185B36" w:rsidP="00E60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36" w:rsidRPr="007F792E" w:rsidRDefault="00185B36">
    <w:pPr>
      <w:pStyle w:val="En-tte"/>
      <w:rPr>
        <w:noProof/>
        <w:sz w:val="28"/>
        <w:szCs w:val="28"/>
        <w:lang w:eastAsia="fr-FR"/>
      </w:rPr>
    </w:pPr>
    <w:r>
      <w:rPr>
        <w:noProof/>
        <w:lang w:eastAsia="fr-FR"/>
      </w:rPr>
      <w:drawing>
        <wp:inline distT="0" distB="0" distL="0" distR="0">
          <wp:extent cx="2100076" cy="496825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_ensic_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076" cy="49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F3CEB"/>
    <w:multiLevelType w:val="hybridMultilevel"/>
    <w:tmpl w:val="E9E6BA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A7D87"/>
    <w:multiLevelType w:val="hybridMultilevel"/>
    <w:tmpl w:val="E9E6BA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90DFD"/>
    <w:multiLevelType w:val="hybridMultilevel"/>
    <w:tmpl w:val="DE3E9438"/>
    <w:lvl w:ilvl="0" w:tplc="17A44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42292"/>
    <w:multiLevelType w:val="hybridMultilevel"/>
    <w:tmpl w:val="CC6E4996"/>
    <w:lvl w:ilvl="0" w:tplc="9176F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46394"/>
    <w:multiLevelType w:val="hybridMultilevel"/>
    <w:tmpl w:val="CC6E4996"/>
    <w:lvl w:ilvl="0" w:tplc="9176F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B12DC"/>
    <w:multiLevelType w:val="hybridMultilevel"/>
    <w:tmpl w:val="ED3C959C"/>
    <w:lvl w:ilvl="0" w:tplc="D17E6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AF"/>
    <w:rsid w:val="00001622"/>
    <w:rsid w:val="0000293A"/>
    <w:rsid w:val="00020133"/>
    <w:rsid w:val="00037B83"/>
    <w:rsid w:val="00081E62"/>
    <w:rsid w:val="000843C2"/>
    <w:rsid w:val="000A208F"/>
    <w:rsid w:val="000B6C92"/>
    <w:rsid w:val="000F7821"/>
    <w:rsid w:val="0012067C"/>
    <w:rsid w:val="001359B7"/>
    <w:rsid w:val="00181A32"/>
    <w:rsid w:val="00185B36"/>
    <w:rsid w:val="001A68E5"/>
    <w:rsid w:val="001E421D"/>
    <w:rsid w:val="002002A4"/>
    <w:rsid w:val="002064B9"/>
    <w:rsid w:val="0022274C"/>
    <w:rsid w:val="00227A59"/>
    <w:rsid w:val="002648D3"/>
    <w:rsid w:val="00265E3C"/>
    <w:rsid w:val="002764AB"/>
    <w:rsid w:val="002A2BA1"/>
    <w:rsid w:val="002C7994"/>
    <w:rsid w:val="002D202E"/>
    <w:rsid w:val="002F3028"/>
    <w:rsid w:val="002F6917"/>
    <w:rsid w:val="003049C8"/>
    <w:rsid w:val="003222A3"/>
    <w:rsid w:val="003238B7"/>
    <w:rsid w:val="0034754E"/>
    <w:rsid w:val="00392A2C"/>
    <w:rsid w:val="0039509A"/>
    <w:rsid w:val="003966F9"/>
    <w:rsid w:val="003A470E"/>
    <w:rsid w:val="003B5FF4"/>
    <w:rsid w:val="003C3FA3"/>
    <w:rsid w:val="003D22B3"/>
    <w:rsid w:val="003E0364"/>
    <w:rsid w:val="003E1DAE"/>
    <w:rsid w:val="003F1168"/>
    <w:rsid w:val="00427019"/>
    <w:rsid w:val="004313F6"/>
    <w:rsid w:val="00434826"/>
    <w:rsid w:val="00461740"/>
    <w:rsid w:val="00483935"/>
    <w:rsid w:val="00483A68"/>
    <w:rsid w:val="0048629A"/>
    <w:rsid w:val="004A33A3"/>
    <w:rsid w:val="004C52BF"/>
    <w:rsid w:val="004D67C1"/>
    <w:rsid w:val="004E6F4C"/>
    <w:rsid w:val="00525C32"/>
    <w:rsid w:val="0053537B"/>
    <w:rsid w:val="005849DD"/>
    <w:rsid w:val="00592C38"/>
    <w:rsid w:val="005C218D"/>
    <w:rsid w:val="005D4600"/>
    <w:rsid w:val="006224F0"/>
    <w:rsid w:val="00634CA8"/>
    <w:rsid w:val="006374FE"/>
    <w:rsid w:val="0066476B"/>
    <w:rsid w:val="006714B8"/>
    <w:rsid w:val="006F5F8A"/>
    <w:rsid w:val="007126DD"/>
    <w:rsid w:val="0076175B"/>
    <w:rsid w:val="00787135"/>
    <w:rsid w:val="007B0F77"/>
    <w:rsid w:val="007F792E"/>
    <w:rsid w:val="00832E83"/>
    <w:rsid w:val="00843D77"/>
    <w:rsid w:val="00847CC2"/>
    <w:rsid w:val="008523B2"/>
    <w:rsid w:val="00852904"/>
    <w:rsid w:val="00895E2F"/>
    <w:rsid w:val="008A0FBC"/>
    <w:rsid w:val="00912E2D"/>
    <w:rsid w:val="0093149F"/>
    <w:rsid w:val="009333F2"/>
    <w:rsid w:val="0099085C"/>
    <w:rsid w:val="00991F88"/>
    <w:rsid w:val="00993D4F"/>
    <w:rsid w:val="009B1022"/>
    <w:rsid w:val="009C7E6B"/>
    <w:rsid w:val="009E2D2E"/>
    <w:rsid w:val="00A20EAA"/>
    <w:rsid w:val="00A469BB"/>
    <w:rsid w:val="00A87508"/>
    <w:rsid w:val="00A92596"/>
    <w:rsid w:val="00AB727D"/>
    <w:rsid w:val="00B75BB5"/>
    <w:rsid w:val="00B85CFD"/>
    <w:rsid w:val="00BD2C03"/>
    <w:rsid w:val="00C11498"/>
    <w:rsid w:val="00C14759"/>
    <w:rsid w:val="00C21792"/>
    <w:rsid w:val="00C8372C"/>
    <w:rsid w:val="00CC1403"/>
    <w:rsid w:val="00CC3D7C"/>
    <w:rsid w:val="00D12D64"/>
    <w:rsid w:val="00D44820"/>
    <w:rsid w:val="00DA7F87"/>
    <w:rsid w:val="00DB385C"/>
    <w:rsid w:val="00E04FB3"/>
    <w:rsid w:val="00E3056E"/>
    <w:rsid w:val="00E31F82"/>
    <w:rsid w:val="00E433E6"/>
    <w:rsid w:val="00E52344"/>
    <w:rsid w:val="00E55E58"/>
    <w:rsid w:val="00E605AF"/>
    <w:rsid w:val="00EC3B5C"/>
    <w:rsid w:val="00EC6A2F"/>
    <w:rsid w:val="00ED0DB4"/>
    <w:rsid w:val="00EF434B"/>
    <w:rsid w:val="00F0701A"/>
    <w:rsid w:val="00F146C0"/>
    <w:rsid w:val="00F5007C"/>
    <w:rsid w:val="00F57CA3"/>
    <w:rsid w:val="00F65ECB"/>
    <w:rsid w:val="00F752ED"/>
    <w:rsid w:val="00F75710"/>
    <w:rsid w:val="00F76E2B"/>
    <w:rsid w:val="00F8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2DFCA4F9"/>
  <w15:chartTrackingRefBased/>
  <w15:docId w15:val="{2351DD87-F858-4594-AC1A-2F3325B5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3D7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0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605A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60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05AF"/>
  </w:style>
  <w:style w:type="paragraph" w:styleId="Pieddepage">
    <w:name w:val="footer"/>
    <w:basedOn w:val="Normal"/>
    <w:link w:val="PieddepageCar"/>
    <w:uiPriority w:val="99"/>
    <w:unhideWhenUsed/>
    <w:rsid w:val="00E60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05AF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F302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2F3028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2F3028"/>
    <w:rPr>
      <w:vertAlign w:val="superscript"/>
    </w:rPr>
  </w:style>
  <w:style w:type="table" w:styleId="Grilledutableau">
    <w:name w:val="Table Grid"/>
    <w:basedOn w:val="TableauNormal"/>
    <w:uiPriority w:val="59"/>
    <w:rsid w:val="00BD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ED0DB4"/>
    <w:rPr>
      <w:b/>
      <w:bCs/>
    </w:rPr>
  </w:style>
  <w:style w:type="character" w:styleId="Lienhypertexte">
    <w:name w:val="Hyperlink"/>
    <w:basedOn w:val="Policepardfaut"/>
    <w:uiPriority w:val="99"/>
    <w:unhideWhenUsed/>
    <w:rsid w:val="002064B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64B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313F6"/>
    <w:pPr>
      <w:ind w:left="720"/>
      <w:contextualSpacing/>
    </w:pPr>
  </w:style>
  <w:style w:type="paragraph" w:customStyle="1" w:styleId="Style1">
    <w:name w:val="Style1"/>
    <w:basedOn w:val="Normal"/>
    <w:link w:val="Style1Car"/>
    <w:qFormat/>
    <w:rsid w:val="00E52344"/>
    <w:pPr>
      <w:spacing w:after="240" w:line="240" w:lineRule="auto"/>
    </w:pPr>
    <w:rPr>
      <w:rFonts w:ascii="Verdana" w:eastAsia="Times New Roman" w:hAnsi="Verdana" w:cstheme="majorHAnsi"/>
      <w:b/>
      <w:bCs/>
      <w:color w:val="00B0F0"/>
      <w:sz w:val="24"/>
      <w:szCs w:val="24"/>
      <w:lang w:eastAsia="fr-FR"/>
    </w:rPr>
  </w:style>
  <w:style w:type="paragraph" w:customStyle="1" w:styleId="Style2">
    <w:name w:val="Style2"/>
    <w:basedOn w:val="Style1"/>
    <w:link w:val="Style2Car"/>
    <w:qFormat/>
    <w:rsid w:val="0053537B"/>
    <w:pPr>
      <w:tabs>
        <w:tab w:val="right" w:pos="6237"/>
      </w:tabs>
      <w:jc w:val="center"/>
    </w:pPr>
  </w:style>
  <w:style w:type="character" w:customStyle="1" w:styleId="Style1Car">
    <w:name w:val="Style1 Car"/>
    <w:basedOn w:val="Policepardfaut"/>
    <w:link w:val="Style1"/>
    <w:rsid w:val="00E52344"/>
    <w:rPr>
      <w:rFonts w:ascii="Verdana" w:eastAsia="Times New Roman" w:hAnsi="Verdana" w:cstheme="majorHAnsi"/>
      <w:b/>
      <w:bCs/>
      <w:color w:val="00B0F0"/>
      <w:sz w:val="24"/>
      <w:szCs w:val="24"/>
    </w:rPr>
  </w:style>
  <w:style w:type="character" w:customStyle="1" w:styleId="Style2Car">
    <w:name w:val="Style2 Car"/>
    <w:basedOn w:val="Style1Car"/>
    <w:link w:val="Style2"/>
    <w:rsid w:val="0053537B"/>
    <w:rPr>
      <w:rFonts w:ascii="Verdana" w:eastAsia="Times New Roman" w:hAnsi="Verdana" w:cstheme="majorHAnsi"/>
      <w:b/>
      <w:bCs/>
      <w:color w:val="00B0F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7126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tea.education.gouv.fr/espace-public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nsic-partenariats@univ-lorraine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ltea.education.gouv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oltea.education.gouv.fr/espace-public/soltea-plateforme-employeurs-solde-taxe-apprentiss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ltea.education.gouv.fr/espace-public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sic-partenariats@univ-lorrain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6A131-1649-4167-A16C-1D46E99A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1454</Characters>
  <Application>Microsoft Office Word</Application>
  <DocSecurity>0</DocSecurity>
  <Lines>38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Bagard</dc:creator>
  <cp:keywords/>
  <cp:lastModifiedBy>Leana Maire</cp:lastModifiedBy>
  <cp:revision>4</cp:revision>
  <cp:lastPrinted>2019-10-23T11:52:00Z</cp:lastPrinted>
  <dcterms:created xsi:type="dcterms:W3CDTF">2025-06-06T12:18:00Z</dcterms:created>
  <dcterms:modified xsi:type="dcterms:W3CDTF">2025-06-06T13:08:00Z</dcterms:modified>
</cp:coreProperties>
</file>